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Check list for service delivery compliance </w:t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16"/>
        <w:tblGridChange w:id="0">
          <w:tblGrid>
            <w:gridCol w:w="901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8800.0" w:type="dxa"/>
              <w:jc w:val="left"/>
              <w:tblLayout w:type="fixed"/>
              <w:tblLook w:val="0400"/>
            </w:tblPr>
            <w:tblGrid>
              <w:gridCol w:w="2272"/>
              <w:gridCol w:w="66"/>
              <w:gridCol w:w="2605"/>
              <w:gridCol w:w="3857"/>
              <w:tblGridChange w:id="0">
                <w:tblGrid>
                  <w:gridCol w:w="2272"/>
                  <w:gridCol w:w="66"/>
                  <w:gridCol w:w="2605"/>
                  <w:gridCol w:w="3857"/>
                </w:tblGrid>
              </w:tblGridChange>
            </w:tblGrid>
            <w:tr>
              <w:trPr>
                <w:cantSplit w:val="0"/>
                <w:tblHeader w:val="1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03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Compliance Area</w:t>
                  </w:r>
                </w:p>
              </w:tc>
              <w:tc>
                <w:tcPr/>
                <w:p w:rsidR="00000000" w:rsidDel="00000000" w:rsidP="00000000" w:rsidRDefault="00000000" w:rsidRPr="00000000" w14:paraId="00000004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05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Document Type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06">
                  <w:pPr>
                    <w:spacing w:after="0"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rtl w:val="0"/>
                    </w:rPr>
                    <w:t xml:space="preserve">Evidence Description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0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Service Delivery</w:t>
                  </w:r>
                </w:p>
              </w:tc>
              <w:tc>
                <w:tcPr/>
                <w:p w:rsidR="00000000" w:rsidDel="00000000" w:rsidP="00000000" w:rsidRDefault="00000000" w:rsidRPr="00000000" w14:paraId="0000000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0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Client Contracts and SLAs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0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Signed contracts, service level agreements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0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0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0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Work Orders and Job Sheets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0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Completed job sheets with client sign-off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0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Performance Monitoring</w:t>
                  </w:r>
                </w:p>
              </w:tc>
              <w:tc>
                <w:tcPr/>
                <w:p w:rsidR="00000000" w:rsidDel="00000000" w:rsidP="00000000" w:rsidRDefault="00000000" w:rsidRPr="00000000" w14:paraId="0000001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KPI Reports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Regular performance reports, dashboards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Service Delivery Reports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Monthly or quarterly service reports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Quality Assurance</w:t>
                  </w:r>
                </w:p>
              </w:tc>
              <w:tc>
                <w:tcPr/>
                <w:p w:rsidR="00000000" w:rsidDel="00000000" w:rsidP="00000000" w:rsidRDefault="00000000" w:rsidRPr="00000000" w14:paraId="0000001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Internal Audit Reports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Audit plans, findings, corrective actions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1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1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Client Feedback Surveys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1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Completed surveys, feedback summaries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Training and Competence</w:t>
                  </w:r>
                </w:p>
              </w:tc>
              <w:tc>
                <w:tcPr/>
                <w:p w:rsidR="00000000" w:rsidDel="00000000" w:rsidP="00000000" w:rsidRDefault="00000000" w:rsidRPr="00000000" w14:paraId="0000002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Training Records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Training schedules, attendance logs, certificates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Competency Assessments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Assessment records, competency matrices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Incident Management</w:t>
                  </w:r>
                </w:p>
              </w:tc>
              <w:tc>
                <w:tcPr/>
                <w:p w:rsidR="00000000" w:rsidDel="00000000" w:rsidP="00000000" w:rsidRDefault="00000000" w:rsidRPr="00000000" w14:paraId="0000002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Incident Logs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Incident reports, investigation records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2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Complaint Records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Complaint logs, resolution reports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F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Compliance</w:t>
                  </w:r>
                </w:p>
              </w:tc>
              <w:tc>
                <w:tcPr/>
                <w:p w:rsidR="00000000" w:rsidDel="00000000" w:rsidP="00000000" w:rsidRDefault="00000000" w:rsidRPr="00000000" w14:paraId="00000030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1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Compliance Checklists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2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Completed checklists, compliance audit reports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3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3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5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Regulatory Documentation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6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7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Continuous Improvement</w:t>
                  </w:r>
                </w:p>
              </w:tc>
              <w:tc>
                <w:tcPr/>
                <w:p w:rsidR="00000000" w:rsidDel="00000000" w:rsidP="00000000" w:rsidRDefault="00000000" w:rsidRPr="00000000" w14:paraId="00000038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9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Improvement Plans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A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Logs of improvement initiatives, project plans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B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3C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D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rtl w:val="0"/>
                    </w:rPr>
                    <w:t xml:space="preserve">Management Review Minutes</w:t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E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495"/>
        </w:tabs>
        <w:rPr>
          <w:sz w:val="20"/>
          <w:szCs w:val="20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70  Version: 1  Date: 01.02.2025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731510" cy="7112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GB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